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3D73B" w14:textId="77777777" w:rsidR="002D448A" w:rsidRDefault="002D448A" w:rsidP="002D448A">
      <w:pPr>
        <w:pStyle w:val="2"/>
        <w:shd w:val="clear" w:color="auto" w:fill="FFFFFF"/>
        <w:spacing w:before="300" w:beforeAutospacing="0" w:after="150" w:afterAutospacing="0"/>
        <w:rPr>
          <w:rFonts w:ascii="inherit" w:hAnsi="inherit" w:cs="Arial"/>
          <w:b w:val="0"/>
          <w:bCs w:val="0"/>
          <w:color w:val="333333"/>
          <w:sz w:val="45"/>
          <w:szCs w:val="45"/>
        </w:rPr>
      </w:pPr>
      <w:r>
        <w:rPr>
          <w:rFonts w:ascii="inherit" w:hAnsi="inherit" w:cs="Arial"/>
          <w:b w:val="0"/>
          <w:bCs w:val="0"/>
          <w:color w:val="333333"/>
          <w:sz w:val="45"/>
          <w:szCs w:val="45"/>
        </w:rPr>
        <w:t>ЧИТИНСКАЯ МЕЖРАЙОННАЯ ПРИРОДООХРАННАЯ ПРОКУРАТУРА</w:t>
      </w:r>
    </w:p>
    <w:p w14:paraId="0644FC15" w14:textId="77777777" w:rsidR="002D448A" w:rsidRDefault="002D448A" w:rsidP="002D448A">
      <w:pPr>
        <w:shd w:val="clear" w:color="auto" w:fill="FFFFFF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1F8758AB" w14:textId="77777777" w:rsidR="002D448A" w:rsidRDefault="002D448A" w:rsidP="002D448A">
      <w:pPr>
        <w:shd w:val="clear" w:color="auto" w:fill="FFFFFF"/>
        <w:rPr>
          <w:rFonts w:ascii="Arial" w:hAnsi="Arial" w:cs="Arial"/>
          <w:b/>
          <w:bCs/>
          <w:color w:val="999999"/>
          <w:sz w:val="20"/>
          <w:szCs w:val="20"/>
        </w:rPr>
      </w:pPr>
      <w:r>
        <w:rPr>
          <w:rFonts w:ascii="Arial" w:hAnsi="Arial" w:cs="Arial"/>
          <w:b/>
          <w:bCs/>
          <w:color w:val="999999"/>
          <w:sz w:val="20"/>
          <w:szCs w:val="20"/>
        </w:rPr>
        <w:t>Подробности</w:t>
      </w:r>
    </w:p>
    <w:p w14:paraId="266163F3" w14:textId="77777777" w:rsidR="002D448A" w:rsidRDefault="002D448A" w:rsidP="002D448A">
      <w:pPr>
        <w:shd w:val="clear" w:color="auto" w:fill="FFFFFF"/>
        <w:ind w:left="720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 Опубликовано: 01 апреля 2019</w:t>
      </w:r>
    </w:p>
    <w:p w14:paraId="0144343A" w14:textId="77777777" w:rsidR="002D448A" w:rsidRDefault="002D448A" w:rsidP="002D448A">
      <w:pPr>
        <w:shd w:val="clear" w:color="auto" w:fill="FFFFFF"/>
        <w:ind w:left="720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 Обновлено: 01 апреля 2019</w:t>
      </w:r>
    </w:p>
    <w:p w14:paraId="30944B78" w14:textId="77777777" w:rsidR="002D448A" w:rsidRDefault="002D448A" w:rsidP="002D448A">
      <w:pPr>
        <w:shd w:val="clear" w:color="auto" w:fill="FFFFFF"/>
        <w:ind w:left="720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 Просмотров: 358</w:t>
      </w:r>
    </w:p>
    <w:p w14:paraId="44200F7D" w14:textId="77777777" w:rsidR="002D448A" w:rsidRDefault="002D448A" w:rsidP="002D448A">
      <w:pPr>
        <w:pStyle w:val="4"/>
        <w:shd w:val="clear" w:color="auto" w:fill="FFFFFF"/>
        <w:spacing w:before="0"/>
        <w:jc w:val="center"/>
        <w:rPr>
          <w:rFonts w:ascii="inherit" w:hAnsi="inherit" w:cs="Arial"/>
          <w:color w:val="333333"/>
          <w:sz w:val="24"/>
          <w:szCs w:val="24"/>
        </w:rPr>
      </w:pPr>
      <w:r>
        <w:rPr>
          <w:rFonts w:ascii="inherit" w:hAnsi="inherit" w:cs="Arial"/>
          <w:b/>
          <w:bCs/>
          <w:color w:val="333333"/>
        </w:rPr>
        <w:t>ЧИТИНСКАЯ МЕЖРАЙОННАЯ ПРИРОДООХРАННАЯ ПРОКУРАТУРА</w:t>
      </w:r>
      <w:r>
        <w:rPr>
          <w:rFonts w:ascii="inherit" w:hAnsi="inherit" w:cs="Arial"/>
          <w:b/>
          <w:bCs/>
          <w:color w:val="333333"/>
        </w:rPr>
        <w:br/>
        <w:t>разъясняет:</w:t>
      </w:r>
    </w:p>
    <w:p w14:paraId="1CFF0C09" w14:textId="77777777" w:rsidR="002D448A" w:rsidRDefault="002D448A" w:rsidP="002D44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19 марта 2019 года вступили в силу изменения в постановление Правительства Российской Федерации от 10 июля 2018 № 800 «О проведении рекультивации и консервации земель» (внесены постановлением Правительства РФ от 07.03.2019 № 244), согласно которым в настоящее время в общие Правила проведения рекультивации земель внесены особенности рекультивации земель, указанных в части 2 ст. 60.2 Лесного кодекса РФ, подвергшихся загрязнению и иному негативному воздействию.</w:t>
      </w:r>
      <w:r>
        <w:rPr>
          <w:rFonts w:ascii="Arial" w:hAnsi="Arial" w:cs="Arial"/>
          <w:color w:val="333333"/>
          <w:sz w:val="20"/>
          <w:szCs w:val="20"/>
        </w:rPr>
        <w:br/>
        <w:t>Согласно части 1 статьи 60.12 Лесного кодекса РФ, устанавливающей общие положения об охране лесов от загрязнения и иного негативного воздействия, леса подлежат охране от загрязнения и иного негативного воздействия в соответствии с настоящим Кодексом, Федеральным законом от 10.01.2002 № 7-ФЗ "Об охране окружающей среды", другими федеральными законами.</w:t>
      </w:r>
      <w:r>
        <w:rPr>
          <w:rFonts w:ascii="Arial" w:hAnsi="Arial" w:cs="Arial"/>
          <w:color w:val="333333"/>
          <w:sz w:val="20"/>
          <w:szCs w:val="20"/>
        </w:rPr>
        <w:br/>
        <w:t>Охрана лесов от загрязнения и иного негативного воздействия осуществляется физическими и юридическими лицами, органами государственной власти, органами местного самоуправления в пределах их полномочий, определенных в соответствии с настоящим Кодексом и Федеральным законом "Об охране окружающей среды" (ч.3 ст. 60.12 ЛК РФ).</w:t>
      </w:r>
      <w:r>
        <w:rPr>
          <w:rFonts w:ascii="Arial" w:hAnsi="Arial" w:cs="Arial"/>
          <w:color w:val="333333"/>
          <w:sz w:val="20"/>
          <w:szCs w:val="20"/>
        </w:rPr>
        <w:br/>
        <w:t>В соответствии с частью 2 статьи 60.12 Лесного кодекса РФ 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РФ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почв, среды обитания объектов животного мира, других природных объектов в лесах, а также должна осуществляться, в том числе посредством лесовосстановления и лесоразведения, рекультивация земель, на которых расположены леса и которые подверглись загрязнению и иному негативному воздействию. Особенности рекультивации земель, указанных в части 2 настоящей статьи, меры по сохранению лесных насаждений, лесных почв, среды обитания объектов животного мира, других природных объектов в лесах утверждаются Правительством Российской Федерации (ч.4 ст. 60.12 ЛК РФ).</w:t>
      </w:r>
      <w:r>
        <w:rPr>
          <w:rFonts w:ascii="Arial" w:hAnsi="Arial" w:cs="Arial"/>
          <w:color w:val="333333"/>
          <w:sz w:val="20"/>
          <w:szCs w:val="20"/>
        </w:rPr>
        <w:br/>
        <w:t>Нововведениями в части рекультивации земель в указанном выше Постановлении Правительства РФ предусмотрено следующее:</w:t>
      </w:r>
      <w:r>
        <w:rPr>
          <w:rFonts w:ascii="Arial" w:hAnsi="Arial" w:cs="Arial"/>
          <w:color w:val="333333"/>
          <w:sz w:val="20"/>
          <w:szCs w:val="20"/>
        </w:rPr>
        <w:br/>
        <w:t>При осуществлении биологических мероприятий по рекультивации земель, в целях создания защитных лесных насаждений проводятся работы по искусственному или комбинированному лесовосстановлению или лесоразведению с применением саженцев с закрытой корневой системой в соответствии с Лесным кодексом РФ и в соответствии с предусмотренными Лесным кодексом РФ Правилами лесовосстановления или Правилами лесоразведения.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При осуществлении мероприятий по рекультивации земель, по границе рекультивируемого лесного участка устанавливаются аншлаги с предупреждающей информацией об опасности заготовки пищевых лесных ресурсов, сбора лекарственных растений, заготовки и сбора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недревесных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лесных ресурсов, сенокошения на рекультивируемом лесном участке.</w:t>
      </w:r>
      <w:r>
        <w:rPr>
          <w:rFonts w:ascii="Arial" w:hAnsi="Arial" w:cs="Arial"/>
          <w:color w:val="333333"/>
          <w:sz w:val="20"/>
          <w:szCs w:val="20"/>
        </w:rPr>
        <w:br/>
        <w:t>В случае если в границах рекультивируемого лесного участка располагались объекты лесной инфраструктуры и иные объекты, для строительства, реконструкции и эксплуатации которых были вырублены лесные насаждения и на площади, равной площади вырубленных лесных насаждений, были выполнены работы по лесовосстановлению или лесоразведению, работы по лесовосстановлению или лесоразведению при осуществлении биологических мероприятий по рекультивации земель на такой площади в границах рекультивируемого участка не проводятся.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При осуществлении технических мероприятий по рекультивации земель, указанных в части 2 статьи 60.12 Лесного кодекса Российской Федерации, использование отходов производства и потребления, </w:t>
      </w:r>
      <w:r>
        <w:rPr>
          <w:rFonts w:ascii="Arial" w:hAnsi="Arial" w:cs="Arial"/>
          <w:color w:val="333333"/>
          <w:sz w:val="20"/>
          <w:szCs w:val="20"/>
        </w:rPr>
        <w:lastRenderedPageBreak/>
        <w:t>а также захоронение токсичных вскрышных пород не допускаются.</w:t>
      </w:r>
      <w:r>
        <w:rPr>
          <w:rFonts w:ascii="Arial" w:hAnsi="Arial" w:cs="Arial"/>
          <w:color w:val="333333"/>
          <w:sz w:val="20"/>
          <w:szCs w:val="20"/>
        </w:rPr>
        <w:br/>
        <w:t>В силу ч.5 ст. 60.12 Лесного кодекса РФ 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участком, прекращения сервитута, публичного сервитута.</w:t>
      </w:r>
    </w:p>
    <w:p w14:paraId="7F7D7A5A" w14:textId="77777777" w:rsidR="002D448A" w:rsidRDefault="002D448A" w:rsidP="002D44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0BCBBAAC" w14:textId="77777777" w:rsidR="002D448A" w:rsidRDefault="002D448A" w:rsidP="002D448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19.03.2019</w:t>
      </w:r>
    </w:p>
    <w:p w14:paraId="35156987" w14:textId="77777777" w:rsidR="007D2E29" w:rsidRPr="002D448A" w:rsidRDefault="007D2E29" w:rsidP="002D448A"/>
    <w:sectPr w:rsidR="007D2E29" w:rsidRPr="002D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29"/>
    <w:rsid w:val="000840D3"/>
    <w:rsid w:val="001822E2"/>
    <w:rsid w:val="001D3ED5"/>
    <w:rsid w:val="001E1F11"/>
    <w:rsid w:val="00213307"/>
    <w:rsid w:val="002D448A"/>
    <w:rsid w:val="007D2E29"/>
    <w:rsid w:val="00967526"/>
    <w:rsid w:val="009E0DD7"/>
    <w:rsid w:val="00A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3EA23-A7FA-4765-B94F-5FD78AC4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1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4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og">
    <w:name w:val="icon-cog"/>
    <w:basedOn w:val="a0"/>
    <w:rsid w:val="001E1F11"/>
  </w:style>
  <w:style w:type="character" w:customStyle="1" w:styleId="caret">
    <w:name w:val="caret"/>
    <w:basedOn w:val="a0"/>
    <w:rsid w:val="001E1F11"/>
  </w:style>
  <w:style w:type="character" w:customStyle="1" w:styleId="icon-calendar">
    <w:name w:val="icon-calendar"/>
    <w:basedOn w:val="a0"/>
    <w:rsid w:val="001E1F11"/>
  </w:style>
  <w:style w:type="character" w:customStyle="1" w:styleId="icon-eye-open">
    <w:name w:val="icon-eye-open"/>
    <w:basedOn w:val="a0"/>
    <w:rsid w:val="001E1F11"/>
  </w:style>
  <w:style w:type="paragraph" w:styleId="a3">
    <w:name w:val="Normal (Web)"/>
    <w:basedOn w:val="a"/>
    <w:uiPriority w:val="99"/>
    <w:semiHidden/>
    <w:unhideWhenUsed/>
    <w:rsid w:val="001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448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79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52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799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781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23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721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83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</cp:revision>
  <dcterms:created xsi:type="dcterms:W3CDTF">2020-05-17T20:38:00Z</dcterms:created>
  <dcterms:modified xsi:type="dcterms:W3CDTF">2020-05-17T20:44:00Z</dcterms:modified>
</cp:coreProperties>
</file>